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0B0CB4">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R4-1</w:t>
      </w:r>
      <w:r w:rsidR="00FF2244">
        <w:rPr>
          <w:rFonts w:ascii="Times New Roman" w:hAnsi="Times New Roman"/>
          <w:sz w:val="24"/>
        </w:rPr>
        <w:t>9</w:t>
      </w:r>
      <w:bookmarkStart w:id="0" w:name="_GoBack"/>
      <w:bookmarkEnd w:id="0"/>
      <w:r w:rsidR="00FB49C2">
        <w:rPr>
          <w:rFonts w:ascii="Times New Roman" w:hAnsi="Times New Roman"/>
          <w:sz w:val="24"/>
        </w:rPr>
        <w:t>04141</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85855" w:rsidRDefault="005813AA" w:rsidP="00685855">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85855" w:rsidRPr="00685855">
        <w:rPr>
          <w:rFonts w:ascii="Arial" w:hAnsi="Arial" w:cs="Arial"/>
          <w:sz w:val="24"/>
          <w:lang w:val="en-US" w:eastAsia="zh-CN"/>
        </w:rPr>
        <w:t>Further considerations on collision of RRM measurement resources for intra-frequency neighbour cell measurements with uplink transmissions in serving cell in FR1 TDD</w:t>
      </w:r>
    </w:p>
    <w:p w:rsidR="005813AA" w:rsidRPr="007535E3" w:rsidRDefault="005813AA" w:rsidP="00685855">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08794F">
        <w:rPr>
          <w:rFonts w:ascii="Arial" w:hAnsi="Arial" w:cs="Arial"/>
          <w:b/>
          <w:sz w:val="24"/>
          <w:lang w:val="en-US"/>
        </w:rPr>
        <w:tab/>
      </w:r>
      <w:r w:rsidR="0008794F">
        <w:rPr>
          <w:rFonts w:ascii="Arial" w:hAnsi="Arial" w:cs="Arial"/>
          <w:b/>
          <w:sz w:val="24"/>
          <w:lang w:val="en-US"/>
        </w:rPr>
        <w:tab/>
      </w:r>
      <w:r w:rsidR="0008794F">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85855" w:rsidRPr="00685855">
        <w:rPr>
          <w:rFonts w:ascii="Arial" w:hAnsi="Arial" w:cs="Arial"/>
          <w:sz w:val="24"/>
          <w:lang w:val="en-US" w:eastAsia="zh-CN"/>
        </w:rPr>
        <w:t>6.10.3.2.1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371FEB" w:rsidRDefault="00371FEB" w:rsidP="00371FEB">
      <w:r>
        <w:t xml:space="preserve">In RAN4#88bis, RAN4 received a liaison statement from RAN1 in </w:t>
      </w:r>
      <w:r>
        <w:fldChar w:fldCharType="begin"/>
      </w:r>
      <w:r>
        <w:instrText xml:space="preserve"> REF _Ref535502630 \r \h </w:instrText>
      </w:r>
      <w:r>
        <w:fldChar w:fldCharType="separate"/>
      </w:r>
      <w:r>
        <w:t>[1]</w:t>
      </w:r>
      <w:r>
        <w:fldChar w:fldCharType="end"/>
      </w:r>
      <w:r>
        <w:t>. For convenience the content is copied</w:t>
      </w:r>
    </w:p>
    <w:tbl>
      <w:tblPr>
        <w:tblStyle w:val="TableGrid"/>
        <w:tblW w:w="0" w:type="auto"/>
        <w:tblLook w:val="04A0" w:firstRow="1" w:lastRow="0" w:firstColumn="1" w:lastColumn="0" w:noHBand="0" w:noVBand="1"/>
      </w:tblPr>
      <w:tblGrid>
        <w:gridCol w:w="10537"/>
      </w:tblGrid>
      <w:tr w:rsidR="00371FEB" w:rsidTr="001409E6">
        <w:tc>
          <w:tcPr>
            <w:tcW w:w="10763" w:type="dxa"/>
          </w:tcPr>
          <w:p w:rsidR="00371FEB" w:rsidRDefault="00371FEB" w:rsidP="001409E6">
            <w:pPr>
              <w:spacing w:after="120"/>
              <w:rPr>
                <w:rFonts w:ascii="Arial" w:hAnsi="Arial" w:cs="Arial"/>
                <w:b/>
              </w:rPr>
            </w:pPr>
            <w:r>
              <w:rPr>
                <w:rFonts w:ascii="Arial" w:hAnsi="Arial" w:cs="Arial"/>
                <w:b/>
              </w:rPr>
              <w:t>1. Overall Description:</w:t>
            </w:r>
          </w:p>
          <w:p w:rsidR="00371FEB" w:rsidRDefault="00371FEB" w:rsidP="001409E6">
            <w:pPr>
              <w:spacing w:before="120"/>
              <w:jc w:val="both"/>
              <w:rPr>
                <w:lang w:eastAsia="zh-CN"/>
              </w:rPr>
            </w:pPr>
            <w:r>
              <w:t xml:space="preserve">RAN1 has discussed </w:t>
            </w:r>
            <w:bookmarkStart w:id="1" w:name="_Hlk3644581"/>
            <w:r>
              <w:t>collision of RRM measurement resources</w:t>
            </w:r>
            <w:r>
              <w:rPr>
                <w:lang w:eastAsia="zh-CN"/>
              </w:rPr>
              <w:t xml:space="preserve"> for intra-frequency neighbour cell measurements </w:t>
            </w:r>
            <w:r>
              <w:t xml:space="preserve">(i.e. SS/PBCH blocks or CSI-RS for mobility) with uplink transmissions </w:t>
            </w:r>
            <w:r>
              <w:rPr>
                <w:lang w:eastAsia="zh-CN"/>
              </w:rPr>
              <w:t xml:space="preserve">in serving cell </w:t>
            </w:r>
            <w:r>
              <w:t>in FR1 TD</w:t>
            </w:r>
            <w:r>
              <w:rPr>
                <w:lang w:eastAsia="zh-CN"/>
              </w:rPr>
              <w:t xml:space="preserve">D </w:t>
            </w:r>
            <w:bookmarkEnd w:id="1"/>
            <w:r>
              <w:rPr>
                <w:lang w:eastAsia="zh-CN"/>
              </w:rPr>
              <w:t>and has agreed the following as working assumption</w:t>
            </w:r>
          </w:p>
          <w:tbl>
            <w:tblPr>
              <w:tblpPr w:leftFromText="180" w:rightFromText="180" w:vertAnchor="text" w:tblpX="109"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1"/>
            </w:tblGrid>
            <w:tr w:rsidR="00371FEB" w:rsidTr="001409E6">
              <w:trPr>
                <w:trHeight w:val="1692"/>
              </w:trPr>
              <w:tc>
                <w:tcPr>
                  <w:tcW w:w="9931" w:type="dxa"/>
                  <w:tcBorders>
                    <w:top w:val="single" w:sz="4" w:space="0" w:color="auto"/>
                    <w:left w:val="single" w:sz="4" w:space="0" w:color="auto"/>
                    <w:bottom w:val="single" w:sz="4" w:space="0" w:color="auto"/>
                    <w:right w:val="single" w:sz="4" w:space="0" w:color="auto"/>
                  </w:tcBorders>
                  <w:hideMark/>
                </w:tcPr>
                <w:p w:rsidR="00371FEB" w:rsidRDefault="00371FEB" w:rsidP="001409E6">
                  <w:pPr>
                    <w:rPr>
                      <w:lang w:val="en-US"/>
                    </w:rPr>
                  </w:pPr>
                  <w:r>
                    <w:rPr>
                      <w:highlight w:val="darkYellow"/>
                      <w:lang w:val="en-US"/>
                    </w:rPr>
                    <w:t>Working asusmption</w:t>
                  </w:r>
                  <w:r>
                    <w:rPr>
                      <w:lang w:val="en-US"/>
                    </w:rPr>
                    <w:t>:</w:t>
                  </w:r>
                </w:p>
                <w:p w:rsidR="00371FEB" w:rsidRDefault="00371FEB" w:rsidP="00371FEB">
                  <w:pPr>
                    <w:numPr>
                      <w:ilvl w:val="1"/>
                      <w:numId w:val="29"/>
                    </w:numPr>
                    <w:spacing w:after="0"/>
                    <w:rPr>
                      <w:lang w:val="en-US"/>
                    </w:rPr>
                  </w:pPr>
                  <w:r>
                    <w:rPr>
                      <w:lang w:val="en-US"/>
                    </w:rPr>
                    <w:t>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rsidR="00371FEB" w:rsidRDefault="00371FEB" w:rsidP="00371FEB">
                  <w:pPr>
                    <w:numPr>
                      <w:ilvl w:val="2"/>
                      <w:numId w:val="29"/>
                    </w:numPr>
                    <w:spacing w:after="0"/>
                    <w:rPr>
                      <w:lang w:val="en-US"/>
                    </w:rPr>
                  </w:pPr>
                  <w:r>
                    <w:rPr>
                      <w:lang w:val="en-US"/>
                    </w:rPr>
                    <w:t>Note: this is not intended to have any impact on existing overlapping/overwriting rules related to SFI</w:t>
                  </w:r>
                </w:p>
              </w:tc>
            </w:tr>
          </w:tbl>
          <w:p w:rsidR="00371FEB" w:rsidRDefault="00371FEB" w:rsidP="001409E6">
            <w:pPr>
              <w:rPr>
                <w:highlight w:val="darkYellow"/>
                <w:lang w:eastAsia="zh-CN"/>
              </w:rPr>
            </w:pPr>
          </w:p>
          <w:p w:rsidR="00371FEB" w:rsidRDefault="00371FEB" w:rsidP="001409E6">
            <w:pPr>
              <w:pStyle w:val="Header"/>
              <w:tabs>
                <w:tab w:val="left" w:pos="720"/>
              </w:tabs>
              <w:rPr>
                <w:rFonts w:ascii="Arial" w:hAnsi="Arial" w:cs="Arial"/>
                <w:lang w:eastAsia="zh-CN"/>
              </w:rPr>
            </w:pPr>
          </w:p>
          <w:p w:rsidR="00371FEB" w:rsidRDefault="00371FEB" w:rsidP="001409E6">
            <w:pPr>
              <w:spacing w:after="120"/>
              <w:rPr>
                <w:rFonts w:ascii="Arial" w:hAnsi="Arial" w:cs="Arial"/>
                <w:b/>
              </w:rPr>
            </w:pPr>
            <w:r>
              <w:rPr>
                <w:rFonts w:ascii="Arial" w:hAnsi="Arial" w:cs="Arial"/>
                <w:b/>
              </w:rPr>
              <w:t>2. Actions:</w:t>
            </w:r>
          </w:p>
          <w:p w:rsidR="00371FEB" w:rsidRDefault="00371FEB" w:rsidP="001409E6">
            <w:r>
              <w:rPr>
                <w:rFonts w:ascii="Arial" w:hAnsi="Arial" w:cs="Arial"/>
                <w:b/>
              </w:rPr>
              <w:t>To RAN</w:t>
            </w:r>
            <w:r>
              <w:rPr>
                <w:rFonts w:ascii="Arial" w:hAnsi="Arial" w:cs="Arial"/>
                <w:b/>
                <w:lang w:eastAsia="zh-CN"/>
              </w:rPr>
              <w:t>4</w:t>
            </w:r>
            <w:r>
              <w:rPr>
                <w:rFonts w:ascii="Arial" w:hAnsi="Arial" w:cs="Arial"/>
                <w:b/>
              </w:rPr>
              <w:t xml:space="preserve">: </w:t>
            </w:r>
            <w:r>
              <w:rPr>
                <w:rFonts w:ascii="Arial" w:hAnsi="Arial" w:cs="Arial"/>
                <w:b/>
              </w:rPr>
              <w:tab/>
            </w:r>
            <w:r>
              <w:rPr>
                <w:rFonts w:ascii="Arial" w:hAnsi="Arial" w:cs="Arial"/>
              </w:rPr>
              <w:t xml:space="preserve">RAN1 would like kindly ask </w:t>
            </w:r>
            <w:r>
              <w:rPr>
                <w:rFonts w:ascii="Arial" w:hAnsi="Arial" w:cs="Arial"/>
                <w:lang w:eastAsia="zh-CN"/>
              </w:rPr>
              <w:t>RAN4 to consider the above RAN1 working assumption and provide feedback if there is any concern</w:t>
            </w:r>
          </w:p>
        </w:tc>
      </w:tr>
    </w:tbl>
    <w:p w:rsidR="00371FEB" w:rsidRDefault="00371FEB" w:rsidP="00371FEB"/>
    <w:p w:rsidR="002E5998" w:rsidRDefault="00371FEB" w:rsidP="00371FEB">
      <w:r>
        <w:t>The liaison was not replied to in Q3/Q4 2018 due to the RAN plenary decision not to treat new RRM issues, even if triggered by incoming LS. Further, no reply was agreed in RAN4#90 in February 2019.</w:t>
      </w:r>
    </w:p>
    <w:p w:rsidR="00371FEB" w:rsidRDefault="00371FEB" w:rsidP="00371FEB">
      <w:r>
        <w:t xml:space="preserve">Another LS was also </w:t>
      </w:r>
    </w:p>
    <w:tbl>
      <w:tblPr>
        <w:tblStyle w:val="TableGrid"/>
        <w:tblW w:w="0" w:type="auto"/>
        <w:tblLook w:val="04A0" w:firstRow="1" w:lastRow="0" w:firstColumn="1" w:lastColumn="0" w:noHBand="0" w:noVBand="1"/>
      </w:tblPr>
      <w:tblGrid>
        <w:gridCol w:w="10537"/>
      </w:tblGrid>
      <w:tr w:rsidR="00371FEB" w:rsidTr="00371FEB">
        <w:tc>
          <w:tcPr>
            <w:tcW w:w="10537" w:type="dxa"/>
          </w:tcPr>
          <w:p w:rsidR="00371FEB" w:rsidRPr="003E2BA2" w:rsidRDefault="00371FEB" w:rsidP="00371FEB">
            <w:pPr>
              <w:spacing w:after="120"/>
              <w:rPr>
                <w:rFonts w:ascii="Arial" w:hAnsi="Arial" w:cs="Arial"/>
                <w:b/>
              </w:rPr>
            </w:pPr>
            <w:r w:rsidRPr="003E2BA2">
              <w:rPr>
                <w:rFonts w:ascii="Arial" w:hAnsi="Arial" w:cs="Arial"/>
                <w:b/>
              </w:rPr>
              <w:t>1. Overall Description:</w:t>
            </w:r>
          </w:p>
          <w:p w:rsidR="00371FEB" w:rsidRPr="007C5D85" w:rsidRDefault="00371FEB" w:rsidP="00371FEB">
            <w:pPr>
              <w:rPr>
                <w:b/>
                <w:bCs/>
                <w:lang w:val="en-US"/>
              </w:rPr>
            </w:pPr>
            <w:r w:rsidRPr="007C5D85">
              <w:rPr>
                <w:b/>
                <w:bCs/>
              </w:rPr>
              <w:t xml:space="preserve">RAN1 </w:t>
            </w:r>
            <w:r>
              <w:rPr>
                <w:b/>
                <w:bCs/>
              </w:rPr>
              <w:t>has discussed RRM measurements in a half-duplex UE operating with carrier aggregation, and reached the proposal tabulated below. RAN1 would respectfully ask RAN4 to review this proposal:</w:t>
            </w:r>
          </w:p>
          <w:p w:rsidR="00371FEB" w:rsidRPr="007C5D85" w:rsidRDefault="00371FEB" w:rsidP="00371FEB">
            <w:pPr>
              <w:pStyle w:val="ListParagraph"/>
              <w:numPr>
                <w:ilvl w:val="0"/>
                <w:numId w:val="30"/>
              </w:numPr>
              <w:spacing w:after="160" w:line="252" w:lineRule="auto"/>
            </w:pPr>
            <w:r w:rsidRPr="007C5D85">
              <w:rPr>
                <w:szCs w:val="20"/>
              </w:rPr>
              <w:t xml:space="preserve">When the scheduling restrictions due to RRM measurements </w:t>
            </w:r>
            <w:r w:rsidRPr="007C5D85">
              <w:rPr>
                <w:b/>
                <w:bCs/>
                <w:szCs w:val="20"/>
              </w:rPr>
              <w:t>are applicable</w:t>
            </w:r>
            <w:r w:rsidRPr="007C5D85">
              <w:rPr>
                <w:szCs w:val="20"/>
              </w:rPr>
              <w:t>, half-duplex CA UE does not transmit in UL in one cell, if the UL transmission would collide with any SSB symbols other than indicated in ssb-PositionsInBurst inside SMTC window of another cell. RRM measurements in SMTC window are always protected.</w:t>
            </w:r>
          </w:p>
          <w:p w:rsidR="00371FEB" w:rsidRPr="007C5D85" w:rsidRDefault="00371FEB" w:rsidP="00371FEB">
            <w:pPr>
              <w:pStyle w:val="ListParagraph"/>
              <w:numPr>
                <w:ilvl w:val="0"/>
                <w:numId w:val="30"/>
              </w:numPr>
              <w:spacing w:after="160" w:line="252" w:lineRule="auto"/>
            </w:pPr>
            <w:r w:rsidRPr="007C5D85">
              <w:t xml:space="preserve">When the scheduling restrictions due to RRM measurements </w:t>
            </w:r>
            <w:r w:rsidRPr="007C5D85">
              <w:rPr>
                <w:b/>
                <w:bCs/>
              </w:rPr>
              <w:t>are NOT applicable</w:t>
            </w:r>
            <w:r w:rsidRPr="007C5D85">
              <w:t xml:space="preserve">, if the half-duplex CA UE is scheduled by DCI (Dynamic U) to transmit in UL in one cell, and if the UL transmission collides with any SSB symbols other than indicated in ssb-PositionsInBurst inside </w:t>
            </w:r>
            <w:r w:rsidRPr="007C5D85">
              <w:lastRenderedPageBreak/>
              <w:t xml:space="preserve">SMTC window of another cell, UE is not required to perform RRM measurements on the colliding SSB symbols. </w:t>
            </w:r>
          </w:p>
          <w:p w:rsidR="00371FEB" w:rsidRDefault="00371FEB" w:rsidP="00371FEB">
            <w:pPr>
              <w:pStyle w:val="ListParagraph"/>
              <w:numPr>
                <w:ilvl w:val="0"/>
                <w:numId w:val="30"/>
              </w:numPr>
              <w:spacing w:after="160" w:line="252" w:lineRule="auto"/>
            </w:pPr>
            <w:r w:rsidRPr="007C5D85">
              <w:t>RRM measurements during the symbols indicated in ssb-PositionInBurst are always protected.</w:t>
            </w:r>
          </w:p>
          <w:p w:rsidR="00371FEB" w:rsidRDefault="00371FEB" w:rsidP="00371FEB">
            <w:pPr>
              <w:pStyle w:val="ListParagraph"/>
              <w:numPr>
                <w:ilvl w:val="0"/>
                <w:numId w:val="30"/>
              </w:numPr>
              <w:spacing w:after="160" w:line="252" w:lineRule="auto"/>
            </w:pPr>
            <w:r w:rsidRPr="004374BB">
              <w:t>Note: One cell and another cell are both serving cells for the UE</w:t>
            </w:r>
          </w:p>
          <w:p w:rsidR="00371FEB" w:rsidRPr="00C51E5F" w:rsidRDefault="00371FEB" w:rsidP="00371FEB">
            <w:pPr>
              <w:spacing w:beforeLines="50" w:before="120" w:after="120"/>
              <w:rPr>
                <w:rFonts w:ascii="Arial" w:hAnsi="Arial" w:cs="Arial"/>
                <w:b/>
              </w:rPr>
            </w:pPr>
            <w:r w:rsidRPr="00C51E5F">
              <w:rPr>
                <w:rFonts w:ascii="Arial" w:hAnsi="Arial" w:cs="Arial"/>
                <w:b/>
              </w:rPr>
              <w:t>2. Actions:</w:t>
            </w:r>
          </w:p>
          <w:p w:rsidR="00371FEB" w:rsidRPr="00C51E5F" w:rsidRDefault="00371FEB" w:rsidP="00371FEB">
            <w:pPr>
              <w:spacing w:after="120"/>
              <w:ind w:left="1985" w:hanging="1985"/>
              <w:rPr>
                <w:rFonts w:ascii="Arial" w:hAnsi="Arial" w:cs="Arial"/>
                <w:b/>
                <w:lang w:eastAsia="ja-JP"/>
              </w:rPr>
            </w:pPr>
            <w:r w:rsidRPr="00C51E5F">
              <w:rPr>
                <w:rFonts w:ascii="Arial" w:hAnsi="Arial" w:cs="Arial"/>
                <w:b/>
              </w:rPr>
              <w:t>To RAN WG</w:t>
            </w:r>
            <w:r>
              <w:rPr>
                <w:rFonts w:ascii="Arial" w:hAnsi="Arial" w:cs="Arial"/>
                <w:b/>
              </w:rPr>
              <w:t>4</w:t>
            </w:r>
          </w:p>
          <w:p w:rsidR="00371FEB" w:rsidRPr="00371FEB" w:rsidRDefault="00371FEB" w:rsidP="00371FEB">
            <w:pPr>
              <w:jc w:val="both"/>
              <w:rPr>
                <w:rFonts w:ascii="Arial" w:hAnsi="Arial" w:cs="Arial"/>
              </w:rPr>
            </w:pPr>
            <w:r w:rsidRPr="00C51E5F">
              <w:rPr>
                <w:rFonts w:ascii="Arial" w:hAnsi="Arial" w:cs="Arial"/>
                <w:b/>
              </w:rPr>
              <w:t xml:space="preserve">ACTION: </w:t>
            </w:r>
            <w:r>
              <w:rPr>
                <w:rFonts w:ascii="Arial" w:hAnsi="Arial" w:cs="Arial"/>
              </w:rPr>
              <w:t>RAN1 would respectfully ask RAN4 to review the above proposal, provide RAN1 feedback on possible concerns or agreements made in relation to it, and consider it in the RAN4 specification work</w:t>
            </w:r>
            <w:r>
              <w:rPr>
                <w:rFonts w:ascii="Arial" w:hAnsi="Arial" w:cs="Arial"/>
                <w:lang w:eastAsia="ja-JP"/>
              </w:rPr>
              <w:t>.</w:t>
            </w:r>
            <w:r w:rsidRPr="00C51E5F">
              <w:rPr>
                <w:rFonts w:ascii="Arial" w:hAnsi="Arial" w:cs="Arial"/>
              </w:rPr>
              <w:t xml:space="preserve"> </w:t>
            </w:r>
          </w:p>
        </w:tc>
      </w:tr>
    </w:tbl>
    <w:p w:rsidR="00371FEB" w:rsidRPr="002E5998" w:rsidRDefault="00371FEB" w:rsidP="00371FEB"/>
    <w:p w:rsidR="005813AA" w:rsidRDefault="005813AA" w:rsidP="005813AA">
      <w:pPr>
        <w:pStyle w:val="Heading1"/>
        <w:jc w:val="both"/>
        <w:rPr>
          <w:rFonts w:eastAsia="SimSun"/>
          <w:lang w:val="en-US" w:eastAsia="zh-CN"/>
        </w:rPr>
      </w:pPr>
      <w:r>
        <w:rPr>
          <w:rFonts w:eastAsia="SimSun"/>
          <w:lang w:val="en-US" w:eastAsia="zh-CN"/>
        </w:rPr>
        <w:t>Discussion</w:t>
      </w:r>
    </w:p>
    <w:p w:rsidR="002E5998" w:rsidRDefault="00371FEB" w:rsidP="002E5998">
      <w:pPr>
        <w:rPr>
          <w:lang w:val="en-US" w:eastAsia="zh-CN"/>
        </w:rPr>
      </w:pPr>
      <w:r>
        <w:rPr>
          <w:lang w:val="en-US" w:eastAsia="zh-CN"/>
        </w:rPr>
        <w:t xml:space="preserve">Firstly, our understanding is that that the two LS relate to different scenarios. </w:t>
      </w:r>
      <w:r>
        <w:rPr>
          <w:lang w:val="en-US" w:eastAsia="zh-CN"/>
        </w:rPr>
        <w:fldChar w:fldCharType="begin"/>
      </w:r>
      <w:r>
        <w:rPr>
          <w:lang w:val="en-US" w:eastAsia="zh-CN"/>
        </w:rPr>
        <w:instrText xml:space="preserve"> REF _Ref3639797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is related to performing transmission during neighbor cell SSBs, whereas </w:t>
      </w:r>
      <w:r>
        <w:rPr>
          <w:lang w:val="en-US" w:eastAsia="zh-CN"/>
        </w:rPr>
        <w:fldChar w:fldCharType="begin"/>
      </w:r>
      <w:r>
        <w:rPr>
          <w:lang w:val="en-US" w:eastAsia="zh-CN"/>
        </w:rPr>
        <w:instrText xml:space="preserve"> REF _Ref3639901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is related to serving cell SSB in carrier aggregation where “one cell and another cell are both serving cells for the UE”.</w:t>
      </w:r>
    </w:p>
    <w:p w:rsidR="00371FEB" w:rsidRDefault="00371FEB" w:rsidP="002E5998">
      <w:pPr>
        <w:rPr>
          <w:lang w:val="en-US" w:eastAsia="zh-CN"/>
        </w:rPr>
      </w:pPr>
      <w:r>
        <w:rPr>
          <w:lang w:val="en-US" w:eastAsia="zh-CN"/>
        </w:rPr>
        <w:t xml:space="preserve">As a result, RAN1 has specified in </w:t>
      </w:r>
      <w:r w:rsidR="009A5F53">
        <w:rPr>
          <w:lang w:val="en-US" w:eastAsia="zh-CN"/>
        </w:rPr>
        <w:t>38.213</w:t>
      </w:r>
    </w:p>
    <w:tbl>
      <w:tblPr>
        <w:tblStyle w:val="TableGrid"/>
        <w:tblW w:w="0" w:type="auto"/>
        <w:tblLook w:val="04A0" w:firstRow="1" w:lastRow="0" w:firstColumn="1" w:lastColumn="0" w:noHBand="0" w:noVBand="1"/>
      </w:tblPr>
      <w:tblGrid>
        <w:gridCol w:w="10537"/>
      </w:tblGrid>
      <w:tr w:rsidR="009A5F53" w:rsidTr="009A5F53">
        <w:tc>
          <w:tcPr>
            <w:tcW w:w="10537" w:type="dxa"/>
          </w:tcPr>
          <w:p w:rsidR="009A5F53" w:rsidRDefault="009A5F53" w:rsidP="002E5998">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0_0, DCI format 0_1, DCI format 1_0, DCI format 1_1, or DCI format 2_3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tc>
      </w:tr>
    </w:tbl>
    <w:p w:rsidR="009A5F53" w:rsidRDefault="009A5F53" w:rsidP="002E5998">
      <w:pPr>
        <w:rPr>
          <w:lang w:val="en-US" w:eastAsia="zh-CN"/>
        </w:rPr>
      </w:pPr>
    </w:p>
    <w:p w:rsidR="009A5F53" w:rsidRDefault="009A5F53" w:rsidP="002E5998">
      <w:pPr>
        <w:rPr>
          <w:lang w:val="en-US" w:eastAsia="zh-CN"/>
        </w:rPr>
      </w:pPr>
      <w:r>
        <w:rPr>
          <w:lang w:val="en-US" w:eastAsia="zh-CN"/>
        </w:rPr>
        <w:t>In our understanding, there are 3 cases considered by RAN1</w:t>
      </w:r>
    </w:p>
    <w:p w:rsidR="009A5F53" w:rsidRDefault="009A5F53" w:rsidP="002E5998">
      <w:pPr>
        <w:rPr>
          <w:lang w:eastAsia="zh-CN"/>
        </w:rPr>
      </w:pPr>
      <w:r w:rsidRPr="00314D3A">
        <w:rPr>
          <w:u w:val="single"/>
          <w:lang w:val="en-US" w:eastAsia="zh-CN"/>
        </w:rPr>
        <w:t>Case 1:</w:t>
      </w:r>
      <w:r>
        <w:rPr>
          <w:lang w:val="en-US" w:eastAsia="zh-CN"/>
        </w:rPr>
        <w:t xml:space="preserve"> </w:t>
      </w:r>
      <w:r w:rsidR="00314D3A">
        <w:t>Collision of RRM measurement resources</w:t>
      </w:r>
      <w:r w:rsidR="00314D3A">
        <w:rPr>
          <w:lang w:eastAsia="zh-CN"/>
        </w:rPr>
        <w:t xml:space="preserve"> for intra-frequency neighbour cell measurements </w:t>
      </w:r>
      <w:r w:rsidR="00314D3A">
        <w:t xml:space="preserve">(i.e. SS/PBCH blocks or CSI-RS for mobility) with uplink transmissions </w:t>
      </w:r>
      <w:r w:rsidR="00314D3A">
        <w:rPr>
          <w:lang w:eastAsia="zh-CN"/>
        </w:rPr>
        <w:t xml:space="preserve">in serving cell </w:t>
      </w:r>
      <w:r w:rsidR="00314D3A">
        <w:t>in FR1 TD</w:t>
      </w:r>
      <w:r w:rsidR="00314D3A">
        <w:rPr>
          <w:lang w:eastAsia="zh-CN"/>
        </w:rPr>
        <w:t>D</w:t>
      </w:r>
    </w:p>
    <w:p w:rsidR="00314D3A" w:rsidRDefault="00314D3A" w:rsidP="002E5998">
      <w:r>
        <w:rPr>
          <w:lang w:val="en-US" w:eastAsia="zh-CN"/>
        </w:rPr>
        <w:t xml:space="preserve">Currently, this case according to RAN4 specification does not involve a scheduling restriction unless there is a difference in data and SSB numerology and the UE does not support </w:t>
      </w:r>
      <w:r w:rsidRPr="007926EA">
        <w:rPr>
          <w:i/>
        </w:rPr>
        <w:t>simultaneousRxDataSSB-DiffNumerology</w:t>
      </w:r>
      <w:r>
        <w:t xml:space="preserve">. Hence the expectation from RAN1 specification is that the UE is not required to perform RRM measurements. This is in line with the working assumption in </w:t>
      </w:r>
      <w:r>
        <w:fldChar w:fldCharType="begin"/>
      </w:r>
      <w:r>
        <w:instrText xml:space="preserve"> REF _Ref3639797 \r \h </w:instrText>
      </w:r>
      <w:r>
        <w:fldChar w:fldCharType="separate"/>
      </w:r>
      <w:r>
        <w:t>[1]</w:t>
      </w:r>
      <w:r>
        <w:fldChar w:fldCharType="end"/>
      </w:r>
      <w:r>
        <w:t>.</w:t>
      </w:r>
    </w:p>
    <w:p w:rsidR="00314D3A" w:rsidRDefault="00314D3A" w:rsidP="002E5998">
      <w:pPr>
        <w:rPr>
          <w:rFonts w:eastAsia="Times New Roman"/>
        </w:rPr>
      </w:pPr>
      <w:r w:rsidRPr="00314D3A">
        <w:rPr>
          <w:u w:val="single"/>
          <w:lang w:val="en-US" w:eastAsia="zh-CN"/>
        </w:rPr>
        <w:t>Case 2</w:t>
      </w:r>
      <w:r>
        <w:rPr>
          <w:u w:val="single"/>
          <w:lang w:val="en-US" w:eastAsia="zh-CN"/>
        </w:rPr>
        <w:t>:</w:t>
      </w:r>
      <w:r w:rsidRPr="00314D3A">
        <w:rPr>
          <w:rFonts w:eastAsia="Times New Roman"/>
        </w:rPr>
        <w:t xml:space="preserve"> </w:t>
      </w:r>
      <w:r>
        <w:rPr>
          <w:rFonts w:eastAsia="Times New Roman"/>
        </w:rPr>
        <w:t>S</w:t>
      </w:r>
      <w:r w:rsidRPr="007C5D85">
        <w:rPr>
          <w:rFonts w:eastAsia="Times New Roman"/>
        </w:rPr>
        <w:t xml:space="preserve">cheduling restrictions due to RRM measurements </w:t>
      </w:r>
      <w:r w:rsidRPr="00314D3A">
        <w:rPr>
          <w:rFonts w:eastAsia="Times New Roman"/>
          <w:bCs/>
        </w:rPr>
        <w:t>are applicable</w:t>
      </w:r>
      <w:r w:rsidRPr="007C5D85">
        <w:rPr>
          <w:rFonts w:eastAsia="Times New Roman"/>
        </w:rPr>
        <w:t>, half-duplex CA U</w:t>
      </w:r>
      <w:r>
        <w:rPr>
          <w:rFonts w:eastAsia="Times New Roman"/>
        </w:rPr>
        <w:t xml:space="preserve">E. In this case the text in 38.213 implies that the UE is required to perform RRM measurements according which is also in line with the statement for this case in </w:t>
      </w:r>
      <w:r>
        <w:rPr>
          <w:rFonts w:eastAsia="Times New Roman"/>
        </w:rPr>
        <w:fldChar w:fldCharType="begin"/>
      </w:r>
      <w:r>
        <w:rPr>
          <w:rFonts w:eastAsia="Times New Roman"/>
        </w:rPr>
        <w:instrText xml:space="preserve"> REF _Ref3639901 \r \h </w:instrText>
      </w:r>
      <w:r>
        <w:rPr>
          <w:rFonts w:eastAsia="Times New Roman"/>
        </w:rPr>
      </w:r>
      <w:r>
        <w:rPr>
          <w:rFonts w:eastAsia="Times New Roman"/>
        </w:rPr>
        <w:fldChar w:fldCharType="separate"/>
      </w:r>
      <w:r>
        <w:rPr>
          <w:rFonts w:eastAsia="Times New Roman"/>
        </w:rPr>
        <w:t>[2]</w:t>
      </w:r>
      <w:r>
        <w:rPr>
          <w:rFonts w:eastAsia="Times New Roman"/>
        </w:rPr>
        <w:fldChar w:fldCharType="end"/>
      </w:r>
      <w:r>
        <w:rPr>
          <w:rFonts w:eastAsia="Times New Roman"/>
        </w:rPr>
        <w:t xml:space="preserve"> that </w:t>
      </w:r>
      <w:r w:rsidRPr="00314D3A">
        <w:rPr>
          <w:rFonts w:eastAsia="Times New Roman"/>
        </w:rPr>
        <w:t xml:space="preserve"> RRM measurements in SMTC window are always protected.</w:t>
      </w:r>
    </w:p>
    <w:p w:rsidR="00314D3A" w:rsidRDefault="00314D3A" w:rsidP="002E5998">
      <w:pPr>
        <w:rPr>
          <w:rFonts w:eastAsia="Times New Roman"/>
        </w:rPr>
      </w:pPr>
      <w:r>
        <w:rPr>
          <w:u w:val="single"/>
          <w:lang w:val="en-US" w:eastAsia="zh-CN"/>
        </w:rPr>
        <w:t>Case 3:</w:t>
      </w:r>
      <w:r>
        <w:rPr>
          <w:lang w:val="en-US" w:eastAsia="zh-CN"/>
        </w:rPr>
        <w:t xml:space="preserve"> Scheduling restrictions </w:t>
      </w:r>
      <w:r w:rsidR="006F6E45">
        <w:rPr>
          <w:lang w:val="en-US" w:eastAsia="zh-CN"/>
        </w:rPr>
        <w:t xml:space="preserve">due to RRM measurements are not applicable, half duplex UE. </w:t>
      </w:r>
      <w:r w:rsidR="006F6E45">
        <w:rPr>
          <w:rFonts w:eastAsia="Times New Roman"/>
        </w:rPr>
        <w:t>In this case the text in 38.213 implies that the UE is not required to perform RRM measurements</w:t>
      </w:r>
      <w:r w:rsidR="006F6E45" w:rsidRPr="006F6E45">
        <w:t xml:space="preserve"> </w:t>
      </w:r>
      <w:r w:rsidR="006F6E45">
        <w:rPr>
          <w:rFonts w:eastAsia="Times New Roman"/>
        </w:rPr>
        <w:t xml:space="preserve">according which is also in line with the statement for this case in </w:t>
      </w:r>
      <w:r w:rsidR="006F6E45">
        <w:rPr>
          <w:rFonts w:eastAsia="Times New Roman"/>
        </w:rPr>
        <w:fldChar w:fldCharType="begin"/>
      </w:r>
      <w:r w:rsidR="006F6E45">
        <w:rPr>
          <w:rFonts w:eastAsia="Times New Roman"/>
        </w:rPr>
        <w:instrText xml:space="preserve"> REF _Ref3639901 \r \h </w:instrText>
      </w:r>
      <w:r w:rsidR="006F6E45">
        <w:rPr>
          <w:rFonts w:eastAsia="Times New Roman"/>
        </w:rPr>
      </w:r>
      <w:r w:rsidR="006F6E45">
        <w:rPr>
          <w:rFonts w:eastAsia="Times New Roman"/>
        </w:rPr>
        <w:fldChar w:fldCharType="separate"/>
      </w:r>
      <w:r w:rsidR="006F6E45">
        <w:rPr>
          <w:rFonts w:eastAsia="Times New Roman"/>
        </w:rPr>
        <w:t>[2]</w:t>
      </w:r>
      <w:r w:rsidR="006F6E45">
        <w:rPr>
          <w:rFonts w:eastAsia="Times New Roman"/>
        </w:rPr>
        <w:fldChar w:fldCharType="end"/>
      </w:r>
      <w:r w:rsidR="006F6E45">
        <w:rPr>
          <w:rFonts w:eastAsia="Times New Roman"/>
        </w:rPr>
        <w:t xml:space="preserve"> that </w:t>
      </w:r>
      <w:r w:rsidR="006F6E45" w:rsidRPr="006F6E45">
        <w:rPr>
          <w:rFonts w:eastAsia="Times New Roman"/>
        </w:rPr>
        <w:t>UE is not required to perform RRM measurements on the colliding SSB symbols.</w:t>
      </w:r>
    </w:p>
    <w:p w:rsidR="006F6E45" w:rsidRDefault="006F6E45" w:rsidP="002E5998">
      <w:pPr>
        <w:rPr>
          <w:rFonts w:eastAsia="Times New Roman"/>
        </w:rPr>
      </w:pPr>
      <w:r>
        <w:rPr>
          <w:rFonts w:eastAsia="Times New Roman"/>
        </w:rPr>
        <w:t>We summarise the expected behaviour in table 1</w:t>
      </w:r>
    </w:p>
    <w:tbl>
      <w:tblPr>
        <w:tblStyle w:val="TableGrid"/>
        <w:tblW w:w="0" w:type="auto"/>
        <w:tblLook w:val="04A0" w:firstRow="1" w:lastRow="0" w:firstColumn="1" w:lastColumn="0" w:noHBand="0" w:noVBand="1"/>
      </w:tblPr>
      <w:tblGrid>
        <w:gridCol w:w="988"/>
        <w:gridCol w:w="6036"/>
        <w:gridCol w:w="3513"/>
      </w:tblGrid>
      <w:tr w:rsidR="006F6E45" w:rsidTr="006F6E45">
        <w:tc>
          <w:tcPr>
            <w:tcW w:w="988" w:type="dxa"/>
          </w:tcPr>
          <w:p w:rsidR="006F6E45" w:rsidRDefault="006F6E45" w:rsidP="002E5998">
            <w:pPr>
              <w:rPr>
                <w:rFonts w:eastAsia="Times New Roman"/>
              </w:rPr>
            </w:pPr>
            <w:r>
              <w:rPr>
                <w:rFonts w:eastAsia="Times New Roman"/>
              </w:rPr>
              <w:t>Case 1</w:t>
            </w:r>
          </w:p>
        </w:tc>
        <w:tc>
          <w:tcPr>
            <w:tcW w:w="6036" w:type="dxa"/>
          </w:tcPr>
          <w:p w:rsidR="006F6E45" w:rsidRDefault="006F6E45" w:rsidP="002E5998">
            <w:pPr>
              <w:rPr>
                <w:rFonts w:eastAsia="Times New Roman"/>
              </w:rPr>
            </w:pPr>
            <w:r>
              <w:t>Collision of RRM measurement resources</w:t>
            </w:r>
            <w:r>
              <w:rPr>
                <w:lang w:eastAsia="zh-CN"/>
              </w:rPr>
              <w:t xml:space="preserve"> for intra-frequency neighbour cell measurements</w:t>
            </w:r>
          </w:p>
        </w:tc>
        <w:tc>
          <w:tcPr>
            <w:tcW w:w="3513" w:type="dxa"/>
          </w:tcPr>
          <w:p w:rsidR="006F6E45" w:rsidRDefault="006F6E45" w:rsidP="002E5998">
            <w:pPr>
              <w:rPr>
                <w:rFonts w:eastAsia="Times New Roman"/>
              </w:rPr>
            </w:pPr>
            <w:r>
              <w:rPr>
                <w:rFonts w:eastAsia="Times New Roman"/>
              </w:rPr>
              <w:t>Prioritise scheduled UL</w:t>
            </w:r>
          </w:p>
        </w:tc>
      </w:tr>
      <w:tr w:rsidR="006F6E45" w:rsidTr="006F6E45">
        <w:tc>
          <w:tcPr>
            <w:tcW w:w="988" w:type="dxa"/>
          </w:tcPr>
          <w:p w:rsidR="006F6E45" w:rsidRDefault="006F6E45" w:rsidP="002E5998">
            <w:pPr>
              <w:rPr>
                <w:rFonts w:eastAsia="Times New Roman"/>
              </w:rPr>
            </w:pPr>
            <w:r>
              <w:rPr>
                <w:rFonts w:eastAsia="Times New Roman"/>
              </w:rPr>
              <w:t>Case 2</w:t>
            </w:r>
          </w:p>
        </w:tc>
        <w:tc>
          <w:tcPr>
            <w:tcW w:w="6036" w:type="dxa"/>
          </w:tcPr>
          <w:p w:rsidR="006F6E45" w:rsidRDefault="006F6E45" w:rsidP="002E5998">
            <w:pPr>
              <w:rPr>
                <w:rFonts w:eastAsia="Times New Roman"/>
              </w:rPr>
            </w:pPr>
            <w:r w:rsidRPr="006F6E45">
              <w:rPr>
                <w:rFonts w:eastAsia="Times New Roman"/>
              </w:rPr>
              <w:t>Scheduling restrictions due to RRM measurements are applicable, half-duplex CA UE</w:t>
            </w:r>
            <w:r>
              <w:rPr>
                <w:rFonts w:eastAsia="Times New Roman"/>
              </w:rPr>
              <w:t>, measurements of other serving cells</w:t>
            </w:r>
          </w:p>
        </w:tc>
        <w:tc>
          <w:tcPr>
            <w:tcW w:w="3513" w:type="dxa"/>
          </w:tcPr>
          <w:p w:rsidR="006F6E45" w:rsidRDefault="006F6E45" w:rsidP="002E5998">
            <w:pPr>
              <w:rPr>
                <w:rFonts w:eastAsia="Times New Roman"/>
              </w:rPr>
            </w:pPr>
            <w:r>
              <w:rPr>
                <w:rFonts w:eastAsia="Times New Roman"/>
              </w:rPr>
              <w:t>Protect RRM measurements in SMTC</w:t>
            </w:r>
          </w:p>
        </w:tc>
      </w:tr>
      <w:tr w:rsidR="006F6E45" w:rsidTr="006F6E45">
        <w:tc>
          <w:tcPr>
            <w:tcW w:w="988" w:type="dxa"/>
          </w:tcPr>
          <w:p w:rsidR="006F6E45" w:rsidRDefault="006F6E45" w:rsidP="002E5998">
            <w:pPr>
              <w:rPr>
                <w:rFonts w:eastAsia="Times New Roman"/>
              </w:rPr>
            </w:pPr>
            <w:r>
              <w:rPr>
                <w:rFonts w:eastAsia="Times New Roman"/>
              </w:rPr>
              <w:t>Case 3</w:t>
            </w:r>
          </w:p>
        </w:tc>
        <w:tc>
          <w:tcPr>
            <w:tcW w:w="6036" w:type="dxa"/>
          </w:tcPr>
          <w:p w:rsidR="006F6E45" w:rsidRDefault="006F6E45" w:rsidP="002E5998">
            <w:pPr>
              <w:rPr>
                <w:rFonts w:eastAsia="Times New Roman"/>
              </w:rPr>
            </w:pPr>
            <w:r w:rsidRPr="006F6E45">
              <w:rPr>
                <w:rFonts w:eastAsia="Times New Roman"/>
              </w:rPr>
              <w:t xml:space="preserve">Scheduling restrictions due to RRM measurements are </w:t>
            </w:r>
            <w:r>
              <w:rPr>
                <w:rFonts w:eastAsia="Times New Roman"/>
              </w:rPr>
              <w:t xml:space="preserve">not </w:t>
            </w:r>
            <w:r w:rsidRPr="006F6E45">
              <w:rPr>
                <w:rFonts w:eastAsia="Times New Roman"/>
              </w:rPr>
              <w:t>applicable, half-duplex CA UE</w:t>
            </w:r>
            <w:r>
              <w:rPr>
                <w:rFonts w:eastAsia="Times New Roman"/>
              </w:rPr>
              <w:t>, measurements of other serving cells</w:t>
            </w:r>
          </w:p>
        </w:tc>
        <w:tc>
          <w:tcPr>
            <w:tcW w:w="3513" w:type="dxa"/>
          </w:tcPr>
          <w:p w:rsidR="006F6E45" w:rsidRDefault="006F6E45" w:rsidP="002E5998">
            <w:pPr>
              <w:rPr>
                <w:rFonts w:eastAsia="Times New Roman"/>
              </w:rPr>
            </w:pPr>
            <w:r>
              <w:rPr>
                <w:rFonts w:eastAsia="Times New Roman"/>
              </w:rPr>
              <w:t>Prioritise scheduled UL</w:t>
            </w:r>
          </w:p>
        </w:tc>
      </w:tr>
    </w:tbl>
    <w:p w:rsidR="006F6E45" w:rsidRPr="00AD4446" w:rsidRDefault="00AD4446" w:rsidP="002E5998">
      <w:pPr>
        <w:rPr>
          <w:rFonts w:eastAsia="Times New Roman"/>
          <w:b/>
        </w:rPr>
      </w:pPr>
      <w:r w:rsidRPr="00AD4446">
        <w:rPr>
          <w:rFonts w:eastAsia="Times New Roman"/>
          <w:b/>
        </w:rPr>
        <w:t>Table 1: Behaviour expected by RAN1 considering definitions in specification versions 15.4.0 for 38.213 and 38.133</w:t>
      </w:r>
    </w:p>
    <w:p w:rsidR="006F6E45" w:rsidRDefault="006F6E45" w:rsidP="002E5998">
      <w:pPr>
        <w:rPr>
          <w:lang w:val="en-US" w:eastAsia="zh-CN"/>
        </w:rPr>
      </w:pPr>
      <w:r>
        <w:rPr>
          <w:lang w:val="en-US" w:eastAsia="zh-CN"/>
        </w:rPr>
        <w:t>During discussion in RAN4#90 it became clear that the majority of companies in RAN4 have the view that in case 1, they would prefer to protect RRM measurements rather than prioritizing the scheduled uplink. However, there was no consensus view with 2-3 companies including Ericsson in favor of following the RAN1 working agreement for case 1.</w:t>
      </w:r>
    </w:p>
    <w:p w:rsidR="006F6E45" w:rsidRDefault="006F6E45" w:rsidP="002E5998">
      <w:pPr>
        <w:rPr>
          <w:lang w:val="en-US" w:eastAsia="zh-CN"/>
        </w:rPr>
      </w:pPr>
      <w:r>
        <w:rPr>
          <w:lang w:val="en-US" w:eastAsia="zh-CN"/>
        </w:rPr>
        <w:lastRenderedPageBreak/>
        <w:t>Since RAN1 asked for feedback, we think it is reasonable that RAN4 provides such feedback, even if it is not in line with our company preference</w:t>
      </w:r>
      <w:r w:rsidR="000635EF">
        <w:rPr>
          <w:lang w:val="en-US" w:eastAsia="zh-CN"/>
        </w:rPr>
        <w:t xml:space="preserve">. We would emphasize that this is a </w:t>
      </w:r>
      <w:r w:rsidR="00685855">
        <w:rPr>
          <w:lang w:val="en-US" w:eastAsia="zh-CN"/>
        </w:rPr>
        <w:t>non-backwards</w:t>
      </w:r>
      <w:r w:rsidR="000635EF">
        <w:rPr>
          <w:lang w:val="en-US" w:eastAsia="zh-CN"/>
        </w:rPr>
        <w:t xml:space="preserve"> compatible change for both UE and network based on current 38.214 which specifies that the UE is not expected to perform RRM measurements in case 1, however such change can be accepted if there is a clear reason and justification to make the change.</w:t>
      </w:r>
    </w:p>
    <w:p w:rsidR="009A3C81" w:rsidRPr="009A3C81" w:rsidRDefault="009A3C81" w:rsidP="002E5998">
      <w:pPr>
        <w:rPr>
          <w:b/>
          <w:lang w:val="en-US" w:eastAsia="zh-CN"/>
        </w:rPr>
      </w:pPr>
      <w:r>
        <w:rPr>
          <w:b/>
          <w:lang w:val="en-US" w:eastAsia="zh-CN"/>
        </w:rPr>
        <w:t xml:space="preserve">Observation 1: Modification of the handling of case 1 is a </w:t>
      </w:r>
      <w:r w:rsidR="00685855">
        <w:rPr>
          <w:b/>
          <w:lang w:val="en-US" w:eastAsia="zh-CN"/>
        </w:rPr>
        <w:t>non-backwards</w:t>
      </w:r>
      <w:r>
        <w:rPr>
          <w:b/>
          <w:lang w:val="en-US" w:eastAsia="zh-CN"/>
        </w:rPr>
        <w:t xml:space="preserve"> compatible change for both UE and network.</w:t>
      </w:r>
    </w:p>
    <w:p w:rsidR="000635EF" w:rsidRDefault="000635EF" w:rsidP="002E5998">
      <w:pPr>
        <w:rPr>
          <w:lang w:val="en-US" w:eastAsia="zh-CN"/>
        </w:rPr>
      </w:pPr>
      <w:r>
        <w:rPr>
          <w:lang w:val="en-US" w:eastAsia="zh-CN"/>
        </w:rPr>
        <w:t xml:space="preserve">In </w:t>
      </w:r>
      <w:r>
        <w:rPr>
          <w:lang w:val="en-US" w:eastAsia="zh-CN"/>
        </w:rPr>
        <w:fldChar w:fldCharType="begin"/>
      </w:r>
      <w:r>
        <w:rPr>
          <w:lang w:val="en-US" w:eastAsia="zh-CN"/>
        </w:rPr>
        <w:instrText xml:space="preserve"> REF _Ref3642939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_Ref3642948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there were proposed draft CRs to modify 38.133 so that case 1 would become a scheduling restriction. The CRs were not agreed in RAN4#90 and in our view it would</w:t>
      </w:r>
      <w:r w:rsidR="00AD4446">
        <w:rPr>
          <w:lang w:val="en-US" w:eastAsia="zh-CN"/>
        </w:rPr>
        <w:t xml:space="preserve"> absolutely</w:t>
      </w:r>
      <w:r>
        <w:rPr>
          <w:lang w:val="en-US" w:eastAsia="zh-CN"/>
        </w:rPr>
        <w:t xml:space="preserve"> </w:t>
      </w:r>
      <w:r w:rsidRPr="000635EF">
        <w:rPr>
          <w:u w:val="single"/>
          <w:lang w:val="en-US" w:eastAsia="zh-CN"/>
        </w:rPr>
        <w:t>not</w:t>
      </w:r>
      <w:r>
        <w:rPr>
          <w:lang w:val="en-US" w:eastAsia="zh-CN"/>
        </w:rPr>
        <w:t xml:space="preserve"> be acceptable to </w:t>
      </w:r>
      <w:r w:rsidR="00AD4446">
        <w:rPr>
          <w:lang w:val="en-US" w:eastAsia="zh-CN"/>
        </w:rPr>
        <w:t xml:space="preserve">overrule a RAN1 working assumption on case 1 informed to RAN4 by liaison statement simply by adding a new scheduling restriction in 38.133 and relying on the fact that the existing text in 38.213 has a condition for scheduling restriction which was motivated by the </w:t>
      </w:r>
      <w:r w:rsidR="00685855">
        <w:rPr>
          <w:lang w:val="en-US" w:eastAsia="zh-CN"/>
        </w:rPr>
        <w:t>discussion</w:t>
      </w:r>
      <w:r w:rsidR="00AD4446">
        <w:rPr>
          <w:lang w:val="en-US" w:eastAsia="zh-CN"/>
        </w:rPr>
        <w:t xml:space="preserve"> of case 2 and 3 rather than case 1. Such a behavior would be implicitly modifying RAN1 specification by the back door, rather than openly discussing the issue with RAN1, and lacks transparency. </w:t>
      </w:r>
      <w:r w:rsidR="00685855">
        <w:rPr>
          <w:lang w:val="en-US" w:eastAsia="zh-CN"/>
        </w:rPr>
        <w:t>Hence,</w:t>
      </w:r>
      <w:r w:rsidR="00AD4446">
        <w:rPr>
          <w:lang w:val="en-US" w:eastAsia="zh-CN"/>
        </w:rPr>
        <w:t xml:space="preserve"> we will object strongly to any CR modifying SMTC scheduling restriction definition for UL TDD in FR1 without providing the proper feedback to RAN1, which RAN1 should then be given the opportunity to discuss and comment on.</w:t>
      </w:r>
    </w:p>
    <w:p w:rsidR="00AD4446" w:rsidRPr="00AD4446" w:rsidRDefault="00AD4446" w:rsidP="002E5998">
      <w:pPr>
        <w:rPr>
          <w:b/>
          <w:lang w:val="en-US" w:eastAsia="zh-CN"/>
        </w:rPr>
      </w:pPr>
      <w:r>
        <w:rPr>
          <w:b/>
          <w:lang w:val="en-US" w:eastAsia="zh-CN"/>
        </w:rPr>
        <w:t>Proposal 1: No</w:t>
      </w:r>
      <w:r w:rsidR="009A3C81">
        <w:rPr>
          <w:b/>
          <w:lang w:val="en-US" w:eastAsia="zh-CN"/>
        </w:rPr>
        <w:t xml:space="preserve"> CR to modify the FR1 scheduling restriction for TDD operation shall be agreed until proper feedback has been given to RAN1 on their working assumption and they have had the opportunity to comment on the feedback. </w:t>
      </w:r>
    </w:p>
    <w:p w:rsidR="00AD4446" w:rsidRDefault="00AD4446" w:rsidP="002E5998">
      <w:pPr>
        <w:rPr>
          <w:lang w:val="en-US" w:eastAsia="zh-CN"/>
        </w:rPr>
      </w:pPr>
      <w:r>
        <w:rPr>
          <w:lang w:val="en-US" w:eastAsia="zh-CN"/>
        </w:rPr>
        <w:t xml:space="preserve">We do acknowledge that RAN4 current </w:t>
      </w:r>
      <w:r w:rsidR="009A3C81">
        <w:rPr>
          <w:lang w:val="en-US" w:eastAsia="zh-CN"/>
        </w:rPr>
        <w:t>RRM requirements cannot be met if the UE is expected to transmit during the time that would normally be available for neighbor  measurements. Given the majority view in RAN4#90, we think it is reasonable that such concerns are indicated to RAN1, and RAN4 can even indicate that the group have discussed a possible approach of defining this case as a scheduling restriction.</w:t>
      </w:r>
    </w:p>
    <w:p w:rsidR="009A3C81" w:rsidRDefault="009A3C81" w:rsidP="002E5998">
      <w:pPr>
        <w:rPr>
          <w:b/>
          <w:lang w:val="en-US" w:eastAsia="zh-CN"/>
        </w:rPr>
      </w:pPr>
      <w:r>
        <w:rPr>
          <w:b/>
          <w:lang w:val="en-US" w:eastAsia="zh-CN"/>
        </w:rPr>
        <w:t xml:space="preserve">Proposal 2: RAN4 indicates that RAN4 requirements cannot be met if UEs follow the working assumption in </w:t>
      </w:r>
      <w:r>
        <w:rPr>
          <w:b/>
          <w:lang w:val="en-US" w:eastAsia="zh-CN"/>
        </w:rPr>
        <w:fldChar w:fldCharType="begin"/>
      </w:r>
      <w:r>
        <w:rPr>
          <w:b/>
          <w:lang w:val="en-US" w:eastAsia="zh-CN"/>
        </w:rPr>
        <w:instrText xml:space="preserve"> REF _Ref3639797 \r \h </w:instrText>
      </w:r>
      <w:r>
        <w:rPr>
          <w:b/>
          <w:lang w:val="en-US" w:eastAsia="zh-CN"/>
        </w:rPr>
      </w:r>
      <w:r>
        <w:rPr>
          <w:b/>
          <w:lang w:val="en-US" w:eastAsia="zh-CN"/>
        </w:rPr>
        <w:fldChar w:fldCharType="separate"/>
      </w:r>
      <w:r>
        <w:rPr>
          <w:b/>
          <w:lang w:val="en-US" w:eastAsia="zh-CN"/>
        </w:rPr>
        <w:t>[1]</w:t>
      </w:r>
      <w:r>
        <w:rPr>
          <w:b/>
          <w:lang w:val="en-US" w:eastAsia="zh-CN"/>
        </w:rPr>
        <w:fldChar w:fldCharType="end"/>
      </w:r>
      <w:r>
        <w:rPr>
          <w:b/>
          <w:lang w:val="en-US" w:eastAsia="zh-CN"/>
        </w:rPr>
        <w:t xml:space="preserve"> and some companies have proposed to consider this case as an additional scheduling restriction.</w:t>
      </w:r>
    </w:p>
    <w:p w:rsidR="009A3C81" w:rsidRPr="009A3C81" w:rsidRDefault="009A3C81" w:rsidP="002E5998">
      <w:pPr>
        <w:rPr>
          <w:lang w:val="en-US" w:eastAsia="zh-CN"/>
        </w:rPr>
      </w:pPr>
      <w:r>
        <w:rPr>
          <w:lang w:val="en-US" w:eastAsia="zh-CN"/>
        </w:rPr>
        <w:t>Given this approach, RAN1 then has the opportunity to provide further feedback as they see fit.</w:t>
      </w:r>
    </w:p>
    <w:p w:rsidR="0034168A" w:rsidRPr="0034168A" w:rsidRDefault="005813AA" w:rsidP="00BE0426">
      <w:pPr>
        <w:pStyle w:val="Heading1"/>
        <w:jc w:val="both"/>
        <w:rPr>
          <w:lang w:val="en-US" w:eastAsia="zh-CN"/>
        </w:rPr>
      </w:pPr>
      <w:r>
        <w:rPr>
          <w:rFonts w:eastAsia="SimSun"/>
          <w:lang w:val="en-US" w:eastAsia="zh-CN"/>
        </w:rPr>
        <w:t>Conclusion</w:t>
      </w:r>
    </w:p>
    <w:p w:rsidR="009A3C81" w:rsidRDefault="009A3C81" w:rsidP="009A3C81">
      <w:pPr>
        <w:rPr>
          <w:lang w:val="en-US" w:eastAsia="zh-CN"/>
        </w:rPr>
      </w:pPr>
      <w:r>
        <w:rPr>
          <w:lang w:val="en-US" w:eastAsia="zh-CN"/>
        </w:rPr>
        <w:t xml:space="preserve">In this contribution, we provide further analysis on the LS in </w:t>
      </w:r>
      <w:r>
        <w:rPr>
          <w:lang w:val="en-US" w:eastAsia="zh-CN"/>
        </w:rPr>
        <w:fldChar w:fldCharType="begin"/>
      </w:r>
      <w:r>
        <w:rPr>
          <w:lang w:val="en-US" w:eastAsia="zh-CN"/>
        </w:rPr>
        <w:instrText xml:space="preserve"> REF _Ref3639797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and the relationship to the LS in </w:t>
      </w:r>
      <w:r>
        <w:rPr>
          <w:lang w:val="en-US" w:eastAsia="zh-CN"/>
        </w:rPr>
        <w:fldChar w:fldCharType="begin"/>
      </w:r>
      <w:r>
        <w:rPr>
          <w:lang w:val="en-US" w:eastAsia="zh-CN"/>
        </w:rPr>
        <w:instrText xml:space="preserve"> REF _Ref3639901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Based on the analysis of the current specifications, </w:t>
      </w:r>
      <w:r w:rsidR="00171BEC">
        <w:rPr>
          <w:lang w:val="en-US" w:eastAsia="zh-CN"/>
        </w:rPr>
        <w:t>we derive the following behaviour</w:t>
      </w:r>
    </w:p>
    <w:tbl>
      <w:tblPr>
        <w:tblStyle w:val="TableGrid"/>
        <w:tblW w:w="0" w:type="auto"/>
        <w:tblLook w:val="04A0" w:firstRow="1" w:lastRow="0" w:firstColumn="1" w:lastColumn="0" w:noHBand="0" w:noVBand="1"/>
      </w:tblPr>
      <w:tblGrid>
        <w:gridCol w:w="988"/>
        <w:gridCol w:w="6036"/>
        <w:gridCol w:w="3513"/>
      </w:tblGrid>
      <w:tr w:rsidR="00171BEC" w:rsidTr="001409E6">
        <w:tc>
          <w:tcPr>
            <w:tcW w:w="988" w:type="dxa"/>
          </w:tcPr>
          <w:p w:rsidR="00171BEC" w:rsidRDefault="00171BEC" w:rsidP="001409E6">
            <w:pPr>
              <w:rPr>
                <w:rFonts w:eastAsia="Times New Roman"/>
              </w:rPr>
            </w:pPr>
            <w:r>
              <w:rPr>
                <w:rFonts w:eastAsia="Times New Roman"/>
              </w:rPr>
              <w:t>Case 1</w:t>
            </w:r>
          </w:p>
        </w:tc>
        <w:tc>
          <w:tcPr>
            <w:tcW w:w="6036" w:type="dxa"/>
          </w:tcPr>
          <w:p w:rsidR="00171BEC" w:rsidRDefault="00171BEC" w:rsidP="001409E6">
            <w:pPr>
              <w:rPr>
                <w:rFonts w:eastAsia="Times New Roman"/>
              </w:rPr>
            </w:pPr>
            <w:r>
              <w:t>Collision of RRM measurement resources</w:t>
            </w:r>
            <w:r>
              <w:rPr>
                <w:lang w:eastAsia="zh-CN"/>
              </w:rPr>
              <w:t xml:space="preserve"> for intra-frequency neighbour cell measurements</w:t>
            </w:r>
          </w:p>
        </w:tc>
        <w:tc>
          <w:tcPr>
            <w:tcW w:w="3513" w:type="dxa"/>
          </w:tcPr>
          <w:p w:rsidR="00171BEC" w:rsidRDefault="00171BEC" w:rsidP="001409E6">
            <w:pPr>
              <w:rPr>
                <w:rFonts w:eastAsia="Times New Roman"/>
              </w:rPr>
            </w:pPr>
            <w:r>
              <w:rPr>
                <w:rFonts w:eastAsia="Times New Roman"/>
              </w:rPr>
              <w:t>Prioritise scheduled UL</w:t>
            </w:r>
          </w:p>
        </w:tc>
      </w:tr>
      <w:tr w:rsidR="00171BEC" w:rsidTr="001409E6">
        <w:tc>
          <w:tcPr>
            <w:tcW w:w="988" w:type="dxa"/>
          </w:tcPr>
          <w:p w:rsidR="00171BEC" w:rsidRDefault="00171BEC" w:rsidP="001409E6">
            <w:pPr>
              <w:rPr>
                <w:rFonts w:eastAsia="Times New Roman"/>
              </w:rPr>
            </w:pPr>
            <w:r>
              <w:rPr>
                <w:rFonts w:eastAsia="Times New Roman"/>
              </w:rPr>
              <w:t>Case 2</w:t>
            </w:r>
          </w:p>
        </w:tc>
        <w:tc>
          <w:tcPr>
            <w:tcW w:w="6036" w:type="dxa"/>
          </w:tcPr>
          <w:p w:rsidR="00171BEC" w:rsidRDefault="00171BEC" w:rsidP="001409E6">
            <w:pPr>
              <w:rPr>
                <w:rFonts w:eastAsia="Times New Roman"/>
              </w:rPr>
            </w:pPr>
            <w:r w:rsidRPr="006F6E45">
              <w:rPr>
                <w:rFonts w:eastAsia="Times New Roman"/>
              </w:rPr>
              <w:t>Scheduling restrictions due to RRM measurements are applicable, half-duplex CA UE</w:t>
            </w:r>
            <w:r>
              <w:rPr>
                <w:rFonts w:eastAsia="Times New Roman"/>
              </w:rPr>
              <w:t>, measurements of other serving cells</w:t>
            </w:r>
          </w:p>
        </w:tc>
        <w:tc>
          <w:tcPr>
            <w:tcW w:w="3513" w:type="dxa"/>
          </w:tcPr>
          <w:p w:rsidR="00171BEC" w:rsidRDefault="00171BEC" w:rsidP="001409E6">
            <w:pPr>
              <w:rPr>
                <w:rFonts w:eastAsia="Times New Roman"/>
              </w:rPr>
            </w:pPr>
            <w:r>
              <w:rPr>
                <w:rFonts w:eastAsia="Times New Roman"/>
              </w:rPr>
              <w:t>Protect RRM measurements in SMTC</w:t>
            </w:r>
          </w:p>
        </w:tc>
      </w:tr>
      <w:tr w:rsidR="00171BEC" w:rsidTr="001409E6">
        <w:tc>
          <w:tcPr>
            <w:tcW w:w="988" w:type="dxa"/>
          </w:tcPr>
          <w:p w:rsidR="00171BEC" w:rsidRDefault="00171BEC" w:rsidP="001409E6">
            <w:pPr>
              <w:rPr>
                <w:rFonts w:eastAsia="Times New Roman"/>
              </w:rPr>
            </w:pPr>
            <w:r>
              <w:rPr>
                <w:rFonts w:eastAsia="Times New Roman"/>
              </w:rPr>
              <w:t>Case 3</w:t>
            </w:r>
          </w:p>
        </w:tc>
        <w:tc>
          <w:tcPr>
            <w:tcW w:w="6036" w:type="dxa"/>
          </w:tcPr>
          <w:p w:rsidR="00171BEC" w:rsidRDefault="00171BEC" w:rsidP="001409E6">
            <w:pPr>
              <w:rPr>
                <w:rFonts w:eastAsia="Times New Roman"/>
              </w:rPr>
            </w:pPr>
            <w:r w:rsidRPr="006F6E45">
              <w:rPr>
                <w:rFonts w:eastAsia="Times New Roman"/>
              </w:rPr>
              <w:t xml:space="preserve">Scheduling restrictions due to RRM measurements are </w:t>
            </w:r>
            <w:r>
              <w:rPr>
                <w:rFonts w:eastAsia="Times New Roman"/>
              </w:rPr>
              <w:t xml:space="preserve">not </w:t>
            </w:r>
            <w:r w:rsidRPr="006F6E45">
              <w:rPr>
                <w:rFonts w:eastAsia="Times New Roman"/>
              </w:rPr>
              <w:t>applicable, half-duplex CA UE</w:t>
            </w:r>
            <w:r>
              <w:rPr>
                <w:rFonts w:eastAsia="Times New Roman"/>
              </w:rPr>
              <w:t>, measurements of other serving cells</w:t>
            </w:r>
          </w:p>
        </w:tc>
        <w:tc>
          <w:tcPr>
            <w:tcW w:w="3513" w:type="dxa"/>
          </w:tcPr>
          <w:p w:rsidR="00171BEC" w:rsidRDefault="00171BEC" w:rsidP="001409E6">
            <w:pPr>
              <w:rPr>
                <w:rFonts w:eastAsia="Times New Roman"/>
              </w:rPr>
            </w:pPr>
            <w:r>
              <w:rPr>
                <w:rFonts w:eastAsia="Times New Roman"/>
              </w:rPr>
              <w:t>Prioritise scheduled UL</w:t>
            </w:r>
          </w:p>
        </w:tc>
      </w:tr>
    </w:tbl>
    <w:p w:rsidR="00171BEC" w:rsidRPr="00AD4446" w:rsidRDefault="00171BEC" w:rsidP="00171BEC">
      <w:pPr>
        <w:rPr>
          <w:rFonts w:eastAsia="Times New Roman"/>
          <w:b/>
        </w:rPr>
      </w:pPr>
      <w:r w:rsidRPr="00AD4446">
        <w:rPr>
          <w:rFonts w:eastAsia="Times New Roman"/>
          <w:b/>
        </w:rPr>
        <w:t>Table 1: Behaviour expected by RAN1 considering definitions in specification versions 15.4.0 for 38.213 and 38.133</w:t>
      </w:r>
    </w:p>
    <w:p w:rsidR="00171BEC" w:rsidRDefault="00171BEC" w:rsidP="00171BEC">
      <w:pPr>
        <w:rPr>
          <w:lang w:val="en-US" w:eastAsia="zh-CN"/>
        </w:rPr>
      </w:pPr>
      <w:r>
        <w:rPr>
          <w:lang w:val="en-US" w:eastAsia="zh-CN"/>
        </w:rPr>
        <w:t xml:space="preserve">We discuss CRs to modify scheduling restriction definition, which would lead to a different interpretation of case 1. In our view, this is an avoidance of openly discussing the issue with </w:t>
      </w:r>
      <w:r w:rsidR="00685855">
        <w:rPr>
          <w:lang w:val="en-US" w:eastAsia="zh-CN"/>
        </w:rPr>
        <w:t>RAN1 and</w:t>
      </w:r>
      <w:r>
        <w:rPr>
          <w:lang w:val="en-US" w:eastAsia="zh-CN"/>
        </w:rPr>
        <w:t xml:space="preserve"> lacks transparency. </w:t>
      </w:r>
      <w:r w:rsidR="00685855">
        <w:rPr>
          <w:lang w:val="en-US" w:eastAsia="zh-CN"/>
        </w:rPr>
        <w:t>Hence,</w:t>
      </w:r>
      <w:r>
        <w:rPr>
          <w:lang w:val="en-US" w:eastAsia="zh-CN"/>
        </w:rPr>
        <w:t xml:space="preserve"> we will object strongly to any CR modifying SMTC scheduling restriction definition for UL TDD in FR1 without providing the proper feedback to RAN1, which RAN1 should then be given the opportunity to discuss and comment on and propose:</w:t>
      </w:r>
    </w:p>
    <w:p w:rsidR="009A3C81" w:rsidRDefault="009A3C81" w:rsidP="009A3C81">
      <w:pPr>
        <w:rPr>
          <w:b/>
          <w:lang w:val="en-US" w:eastAsia="zh-CN"/>
        </w:rPr>
      </w:pPr>
      <w:r>
        <w:rPr>
          <w:b/>
          <w:lang w:val="en-US" w:eastAsia="zh-CN"/>
        </w:rPr>
        <w:t xml:space="preserve">Proposal 1: No CR to modify the FR1 scheduling restriction for TDD operation shall be agreed until proper feedback has been given to RAN1 on their working assumption and they have had the opportunity to comment on the feedback. </w:t>
      </w:r>
    </w:p>
    <w:p w:rsidR="00171BEC" w:rsidRDefault="00171BEC" w:rsidP="00171BEC">
      <w:pPr>
        <w:rPr>
          <w:lang w:val="en-US" w:eastAsia="zh-CN"/>
        </w:rPr>
      </w:pPr>
      <w:r>
        <w:rPr>
          <w:lang w:val="en-US" w:eastAsia="zh-CN"/>
        </w:rPr>
        <w:t>We do acknowledge that RAN4 current RRM requirements cannot be met if the UE is expected to transmit during the time that would normally be available for neighbor  measurements. Given the majority view in RAN4#90, we think it is reasonable that such concerns are indicated to RAN1, and RAN4 can even indicate that the group have discussed a possible approach of defining this case as a scheduling restriction.</w:t>
      </w:r>
    </w:p>
    <w:p w:rsidR="009A3C81" w:rsidRDefault="009A3C81" w:rsidP="009A3C81">
      <w:pPr>
        <w:rPr>
          <w:b/>
          <w:lang w:val="en-US" w:eastAsia="zh-CN"/>
        </w:rPr>
      </w:pPr>
      <w:r>
        <w:rPr>
          <w:b/>
          <w:lang w:val="en-US" w:eastAsia="zh-CN"/>
        </w:rPr>
        <w:t xml:space="preserve">Proposal 2: RAN4 indicates that RAN4 requirements cannot be met if UEs follow the working assumption in </w:t>
      </w:r>
      <w:r>
        <w:rPr>
          <w:b/>
          <w:lang w:val="en-US" w:eastAsia="zh-CN"/>
        </w:rPr>
        <w:fldChar w:fldCharType="begin"/>
      </w:r>
      <w:r>
        <w:rPr>
          <w:b/>
          <w:lang w:val="en-US" w:eastAsia="zh-CN"/>
        </w:rPr>
        <w:instrText xml:space="preserve"> REF _Ref3639797 \r \h </w:instrText>
      </w:r>
      <w:r>
        <w:rPr>
          <w:b/>
          <w:lang w:val="en-US" w:eastAsia="zh-CN"/>
        </w:rPr>
      </w:r>
      <w:r>
        <w:rPr>
          <w:b/>
          <w:lang w:val="en-US" w:eastAsia="zh-CN"/>
        </w:rPr>
        <w:fldChar w:fldCharType="separate"/>
      </w:r>
      <w:r>
        <w:rPr>
          <w:b/>
          <w:lang w:val="en-US" w:eastAsia="zh-CN"/>
        </w:rPr>
        <w:t>[1]</w:t>
      </w:r>
      <w:r>
        <w:rPr>
          <w:b/>
          <w:lang w:val="en-US" w:eastAsia="zh-CN"/>
        </w:rPr>
        <w:fldChar w:fldCharType="end"/>
      </w:r>
      <w:r>
        <w:rPr>
          <w:b/>
          <w:lang w:val="en-US" w:eastAsia="zh-CN"/>
        </w:rPr>
        <w:t xml:space="preserve"> and some companies have proposed to consider this case as an additional scheduling restriction.</w:t>
      </w:r>
    </w:p>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lastRenderedPageBreak/>
        <w:t>References</w:t>
      </w:r>
    </w:p>
    <w:p w:rsidR="00371FEB" w:rsidRDefault="00371FEB" w:rsidP="00371FEB">
      <w:pPr>
        <w:pStyle w:val="3GPPNormalText"/>
        <w:numPr>
          <w:ilvl w:val="0"/>
          <w:numId w:val="5"/>
        </w:numPr>
        <w:rPr>
          <w:lang w:eastAsia="zh-CN"/>
        </w:rPr>
      </w:pPr>
      <w:bookmarkStart w:id="2" w:name="_Ref535502630"/>
      <w:bookmarkStart w:id="3" w:name="_Ref3639797"/>
      <w:r w:rsidRPr="006A63D5">
        <w:rPr>
          <w:lang w:eastAsia="zh-CN"/>
        </w:rPr>
        <w:t>R4-1812010/R1-100008</w:t>
      </w:r>
      <w:r w:rsidRPr="006A63D5">
        <w:rPr>
          <w:lang w:eastAsia="zh-CN"/>
        </w:rPr>
        <w:tab/>
        <w:t>LS on collision of RRM measurement resources with uplink transmissions in FR1 TDD</w:t>
      </w:r>
      <w:bookmarkEnd w:id="2"/>
      <w:r>
        <w:rPr>
          <w:lang w:eastAsia="zh-CN"/>
        </w:rPr>
        <w:t>, RAN WG1</w:t>
      </w:r>
      <w:bookmarkEnd w:id="3"/>
    </w:p>
    <w:p w:rsidR="00CE3B39" w:rsidRDefault="00371FEB" w:rsidP="00371FEB">
      <w:pPr>
        <w:pStyle w:val="3GPPNormalText"/>
        <w:numPr>
          <w:ilvl w:val="0"/>
          <w:numId w:val="5"/>
        </w:numPr>
        <w:rPr>
          <w:lang w:eastAsia="zh-CN"/>
        </w:rPr>
      </w:pPr>
      <w:bookmarkStart w:id="4" w:name="_Ref3639901"/>
      <w:r w:rsidRPr="00371FEB">
        <w:rPr>
          <w:lang w:eastAsia="zh-CN"/>
        </w:rPr>
        <w:t>R4-1900101</w:t>
      </w:r>
      <w:r>
        <w:rPr>
          <w:lang w:eastAsia="zh-CN"/>
        </w:rPr>
        <w:t xml:space="preserve"> / R1-1814412 </w:t>
      </w:r>
      <w:r w:rsidRPr="00371FEB">
        <w:rPr>
          <w:lang w:eastAsia="zh-CN"/>
        </w:rPr>
        <w:t>LS on RRM measurements in half-duplex CA UE</w:t>
      </w:r>
      <w:bookmarkEnd w:id="4"/>
    </w:p>
    <w:p w:rsidR="000635EF" w:rsidRDefault="000635EF" w:rsidP="00371FEB">
      <w:pPr>
        <w:pStyle w:val="3GPPNormalText"/>
        <w:numPr>
          <w:ilvl w:val="0"/>
          <w:numId w:val="5"/>
        </w:numPr>
        <w:rPr>
          <w:lang w:eastAsia="zh-CN"/>
        </w:rPr>
      </w:pPr>
      <w:bookmarkStart w:id="5" w:name="_Ref3642939"/>
      <w:r>
        <w:rPr>
          <w:lang w:eastAsia="zh-CN"/>
        </w:rPr>
        <w:t>R4-1901234, “</w:t>
      </w:r>
      <w:r>
        <w:rPr>
          <w:noProof/>
        </w:rPr>
        <w:t xml:space="preserve">Section 9.2.5.3 </w:t>
      </w:r>
      <w:r w:rsidRPr="00590109">
        <w:rPr>
          <w:noProof/>
        </w:rPr>
        <w:t>Scheduling availability for collision of RRM measurement resources with uplink transmissions in FR1 TDD</w:t>
      </w:r>
      <w:r>
        <w:rPr>
          <w:noProof/>
        </w:rPr>
        <w:t>”, Huawei, Hisilicon</w:t>
      </w:r>
      <w:bookmarkEnd w:id="5"/>
    </w:p>
    <w:p w:rsidR="000635EF" w:rsidRDefault="000635EF" w:rsidP="00371FEB">
      <w:pPr>
        <w:pStyle w:val="3GPPNormalText"/>
        <w:numPr>
          <w:ilvl w:val="0"/>
          <w:numId w:val="5"/>
        </w:numPr>
        <w:rPr>
          <w:lang w:eastAsia="zh-CN"/>
        </w:rPr>
      </w:pPr>
      <w:bookmarkStart w:id="6" w:name="_Ref3642948"/>
      <w:r>
        <w:rPr>
          <w:noProof/>
        </w:rPr>
        <w:t>R4-1900924, “</w:t>
      </w:r>
      <w:r w:rsidRPr="009A1AEC">
        <w:rPr>
          <w:noProof/>
        </w:rPr>
        <w:t>CR on TS38.133 for scheduling availability (Section 9.2.5.3)</w:t>
      </w:r>
      <w:r>
        <w:rPr>
          <w:noProof/>
        </w:rPr>
        <w:t>”, Mediatek</w:t>
      </w:r>
      <w:bookmarkEnd w:id="6"/>
    </w:p>
    <w:sectPr w:rsidR="000635EF"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E02" w:rsidRDefault="003D1E02">
      <w:r>
        <w:separator/>
      </w:r>
    </w:p>
  </w:endnote>
  <w:endnote w:type="continuationSeparator" w:id="0">
    <w:p w:rsidR="003D1E02" w:rsidRDefault="003D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E02" w:rsidRDefault="003D1E02">
      <w:r>
        <w:separator/>
      </w:r>
    </w:p>
  </w:footnote>
  <w:footnote w:type="continuationSeparator" w:id="0">
    <w:p w:rsidR="003D1E02" w:rsidRDefault="003D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4"/>
  </w:num>
  <w:num w:numId="3">
    <w:abstractNumId w:val="28"/>
  </w:num>
  <w:num w:numId="4">
    <w:abstractNumId w:val="9"/>
  </w:num>
  <w:num w:numId="5">
    <w:abstractNumId w:val="12"/>
  </w:num>
  <w:num w:numId="6">
    <w:abstractNumId w:val="4"/>
  </w:num>
  <w:num w:numId="7">
    <w:abstractNumId w:val="7"/>
  </w:num>
  <w:num w:numId="8">
    <w:abstractNumId w:val="23"/>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1"/>
  </w:num>
  <w:num w:numId="15">
    <w:abstractNumId w:val="5"/>
  </w:num>
  <w:num w:numId="16">
    <w:abstractNumId w:val="2"/>
  </w:num>
  <w:num w:numId="17">
    <w:abstractNumId w:val="16"/>
  </w:num>
  <w:num w:numId="18">
    <w:abstractNumId w:val="14"/>
  </w:num>
  <w:num w:numId="19">
    <w:abstractNumId w:val="3"/>
  </w:num>
  <w:num w:numId="20">
    <w:abstractNumId w:val="10"/>
  </w:num>
  <w:num w:numId="21">
    <w:abstractNumId w:val="11"/>
  </w:num>
  <w:num w:numId="22">
    <w:abstractNumId w:val="8"/>
  </w:num>
  <w:num w:numId="23">
    <w:abstractNumId w:val="29"/>
  </w:num>
  <w:num w:numId="24">
    <w:abstractNumId w:val="27"/>
  </w:num>
  <w:num w:numId="25">
    <w:abstractNumId w:val="22"/>
  </w:num>
  <w:num w:numId="26">
    <w:abstractNumId w:val="6"/>
  </w:num>
  <w:num w:numId="27">
    <w:abstractNumId w:val="26"/>
  </w:num>
  <w:num w:numId="28">
    <w:abstractNumId w:val="25"/>
  </w:num>
  <w:num w:numId="29">
    <w:abstractNumId w:val="20"/>
  </w:num>
  <w:num w:numId="3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5E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94F"/>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CB4"/>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BEC"/>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BDF"/>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3A"/>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1FEB"/>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02"/>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5855"/>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89D"/>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45"/>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C81"/>
    <w:rsid w:val="009A3D8F"/>
    <w:rsid w:val="009A3E04"/>
    <w:rsid w:val="009A3F60"/>
    <w:rsid w:val="009A4651"/>
    <w:rsid w:val="009A49A2"/>
    <w:rsid w:val="009A4D02"/>
    <w:rsid w:val="009A5233"/>
    <w:rsid w:val="009A5360"/>
    <w:rsid w:val="009A59C2"/>
    <w:rsid w:val="009A59FE"/>
    <w:rsid w:val="009A5F53"/>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04"/>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446"/>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6B2E"/>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9C2"/>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37141-2C20-4963-9CB9-AB9A6A87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5</cp:revision>
  <cp:lastPrinted>2009-04-22T13:01:00Z</cp:lastPrinted>
  <dcterms:created xsi:type="dcterms:W3CDTF">2019-04-01T10:14:00Z</dcterms:created>
  <dcterms:modified xsi:type="dcterms:W3CDTF">2019-04-01T15:38:00Z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